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1762C" w14:textId="77777777" w:rsidR="0015166B" w:rsidRDefault="003F0916">
      <w:pPr>
        <w:pStyle w:val="Hoofdtekst"/>
        <w:rPr>
          <w:rFonts w:hint="eastAsia"/>
        </w:rPr>
      </w:pPr>
      <w:r>
        <w:rPr>
          <w:noProof/>
        </w:rPr>
        <w:drawing>
          <wp:inline distT="0" distB="0" distL="0" distR="0" wp14:anchorId="0623B539" wp14:editId="22EC0C99">
            <wp:extent cx="3655138" cy="1171575"/>
            <wp:effectExtent l="0" t="0" r="0" b="0"/>
            <wp:docPr id="1073741825" name="officeArt object" descr="Afbeelding 1"/>
            <wp:cNvGraphicFramePr/>
            <a:graphic xmlns:a="http://schemas.openxmlformats.org/drawingml/2006/main">
              <a:graphicData uri="http://schemas.openxmlformats.org/drawingml/2006/picture">
                <pic:pic xmlns:pic="http://schemas.openxmlformats.org/drawingml/2006/picture">
                  <pic:nvPicPr>
                    <pic:cNvPr id="1073741825" name="Afbeelding 1" descr="Afbeelding 1"/>
                    <pic:cNvPicPr>
                      <a:picLocks noChangeAspect="1"/>
                    </pic:cNvPicPr>
                  </pic:nvPicPr>
                  <pic:blipFill>
                    <a:blip r:embed="rId6"/>
                    <a:stretch>
                      <a:fillRect/>
                    </a:stretch>
                  </pic:blipFill>
                  <pic:spPr>
                    <a:xfrm>
                      <a:off x="0" y="0"/>
                      <a:ext cx="3655138" cy="1171575"/>
                    </a:xfrm>
                    <a:prstGeom prst="rect">
                      <a:avLst/>
                    </a:prstGeom>
                    <a:ln w="12700" cap="flat">
                      <a:noFill/>
                      <a:miter lim="400000"/>
                    </a:ln>
                    <a:effectLst/>
                  </pic:spPr>
                </pic:pic>
              </a:graphicData>
            </a:graphic>
          </wp:inline>
        </w:drawing>
      </w:r>
    </w:p>
    <w:p w14:paraId="378F59DD" w14:textId="77777777" w:rsidR="0015166B" w:rsidRDefault="0015166B">
      <w:pPr>
        <w:pStyle w:val="Hoofdtekst"/>
        <w:rPr>
          <w:rFonts w:hint="eastAsia"/>
        </w:rPr>
      </w:pPr>
    </w:p>
    <w:p w14:paraId="117751FF" w14:textId="00859111" w:rsidR="0015166B" w:rsidRDefault="003F0916">
      <w:pPr>
        <w:pStyle w:val="Hoofdtekst"/>
        <w:rPr>
          <w:rFonts w:hint="eastAsia"/>
          <w:b/>
          <w:bCs/>
        </w:rPr>
      </w:pPr>
      <w:r>
        <w:rPr>
          <w:b/>
          <w:bCs/>
        </w:rPr>
        <w:t xml:space="preserve">Stichting Beheer Kasteel </w:t>
      </w:r>
      <w:r w:rsidR="006A36A1">
        <w:rPr>
          <w:b/>
          <w:bCs/>
        </w:rPr>
        <w:t>van Valkenburg /</w:t>
      </w:r>
      <w:r w:rsidR="00DF5FB4">
        <w:rPr>
          <w:b/>
          <w:bCs/>
        </w:rPr>
        <w:t xml:space="preserve"> Stichting Kasteel </w:t>
      </w:r>
      <w:r>
        <w:rPr>
          <w:b/>
          <w:bCs/>
        </w:rPr>
        <w:t>van Valkenburg</w:t>
      </w:r>
    </w:p>
    <w:p w14:paraId="29916DE4" w14:textId="77777777" w:rsidR="0015166B" w:rsidRDefault="0015166B">
      <w:pPr>
        <w:pStyle w:val="Hoofdtekst"/>
        <w:rPr>
          <w:rFonts w:hint="eastAsia"/>
          <w:b/>
          <w:bCs/>
        </w:rPr>
      </w:pPr>
    </w:p>
    <w:p w14:paraId="4B319DE4" w14:textId="3B697B29" w:rsidR="0015166B" w:rsidRDefault="003F0916">
      <w:pPr>
        <w:pStyle w:val="Hoofdtekst"/>
        <w:rPr>
          <w:rFonts w:hint="eastAsia"/>
          <w:b/>
          <w:bCs/>
        </w:rPr>
      </w:pPr>
      <w:proofErr w:type="spellStart"/>
      <w:r>
        <w:rPr>
          <w:b/>
          <w:bCs/>
        </w:rPr>
        <w:t>Bestuursverslag</w:t>
      </w:r>
      <w:proofErr w:type="spellEnd"/>
      <w:r>
        <w:rPr>
          <w:b/>
          <w:bCs/>
        </w:rPr>
        <w:t xml:space="preserve"> 202</w:t>
      </w:r>
      <w:r w:rsidR="00546259">
        <w:rPr>
          <w:b/>
          <w:bCs/>
        </w:rPr>
        <w:t>3</w:t>
      </w:r>
    </w:p>
    <w:p w14:paraId="49831A68" w14:textId="77777777" w:rsidR="0015166B" w:rsidRDefault="0015166B">
      <w:pPr>
        <w:pStyle w:val="Hoofdtekst"/>
        <w:rPr>
          <w:rFonts w:hint="eastAsia"/>
          <w:b/>
          <w:bCs/>
        </w:rPr>
      </w:pPr>
    </w:p>
    <w:p w14:paraId="26F82945" w14:textId="7414655D" w:rsidR="00DF5FB4" w:rsidRPr="002120EC" w:rsidRDefault="003F0916">
      <w:pPr>
        <w:pStyle w:val="Hoofdtekst"/>
        <w:rPr>
          <w:rFonts w:hint="eastAsia"/>
        </w:rPr>
      </w:pPr>
      <w:r>
        <w:t xml:space="preserve">Het bestuur </w:t>
      </w:r>
      <w:r w:rsidR="002120EC">
        <w:t>van de Stichting Beheer Kasteel van Valkenburg</w:t>
      </w:r>
      <w:r w:rsidR="007D0716">
        <w:t xml:space="preserve"> </w:t>
      </w:r>
      <w:r w:rsidR="00546259">
        <w:t xml:space="preserve">werd in 2023 terug gebracht van vijf naar </w:t>
      </w:r>
      <w:r w:rsidR="007C1C96">
        <w:t>drie</w:t>
      </w:r>
      <w:r w:rsidR="00546259">
        <w:t xml:space="preserve"> leden. Dit i.v.m. de statutair vastgestelde </w:t>
      </w:r>
      <w:proofErr w:type="spellStart"/>
      <w:r w:rsidR="00712109">
        <w:t>maximale</w:t>
      </w:r>
      <w:bookmarkStart w:id="0" w:name="_GoBack"/>
      <w:bookmarkEnd w:id="0"/>
      <w:r w:rsidR="00546259">
        <w:t>zittingsduur</w:t>
      </w:r>
      <w:proofErr w:type="spellEnd"/>
      <w:r w:rsidR="00546259">
        <w:t xml:space="preserve"> van bestuursleden.</w:t>
      </w:r>
      <w:r w:rsidR="00981043">
        <w:t xml:space="preserve"> </w:t>
      </w:r>
      <w:r w:rsidR="00546259">
        <w:t>Het bestuur vergaderde in 2023 drie maal</w:t>
      </w:r>
      <w:r w:rsidR="00C0677D">
        <w:t>.</w:t>
      </w:r>
    </w:p>
    <w:p w14:paraId="5EC42B9C" w14:textId="26C9DCF6" w:rsidR="002120EC" w:rsidRPr="002120EC" w:rsidRDefault="002120EC">
      <w:pPr>
        <w:pStyle w:val="Hoofdtekst"/>
        <w:rPr>
          <w:rFonts w:hint="eastAsia"/>
        </w:rPr>
      </w:pPr>
    </w:p>
    <w:p w14:paraId="4598D4CF" w14:textId="55527DF3" w:rsidR="0015166B" w:rsidRDefault="002120EC">
      <w:pPr>
        <w:pStyle w:val="Hoofdtekst"/>
        <w:rPr>
          <w:rFonts w:hint="eastAsia"/>
        </w:rPr>
      </w:pPr>
      <w:r w:rsidRPr="002120EC">
        <w:t>De Stichting Beheer Kasteel van Valkenburg is bestuurder van de exploitatiestichting</w:t>
      </w:r>
      <w:r w:rsidR="00DF5FB4">
        <w:t xml:space="preserve"> </w:t>
      </w:r>
      <w:r w:rsidRPr="002120EC">
        <w:t>Stichting Kasteel van Valkenburg.</w:t>
      </w:r>
    </w:p>
    <w:p w14:paraId="1328D88D" w14:textId="1AD1C6FF" w:rsidR="0015166B" w:rsidRDefault="00DF5FB4">
      <w:pPr>
        <w:pStyle w:val="Hoofdtekst"/>
        <w:rPr>
          <w:rFonts w:hint="eastAsia"/>
        </w:rPr>
      </w:pPr>
      <w:r>
        <w:t>De Stichting Beheer wordt geleid door het voltallige bestuur. De directie van de exploitatiestichting geschiedt door het dagelijks bestuur van de Stichting Beheer.</w:t>
      </w:r>
    </w:p>
    <w:p w14:paraId="21085A6A" w14:textId="77777777" w:rsidR="0015166B" w:rsidRDefault="0015166B">
      <w:pPr>
        <w:pStyle w:val="Hoofdtekst"/>
        <w:rPr>
          <w:rFonts w:hint="eastAsia"/>
        </w:rPr>
      </w:pPr>
    </w:p>
    <w:p w14:paraId="72DB9E68" w14:textId="06494383" w:rsidR="0015166B" w:rsidRDefault="003F0916">
      <w:pPr>
        <w:pStyle w:val="Hoofdtekst"/>
        <w:rPr>
          <w:rFonts w:hint="eastAsia"/>
        </w:rPr>
      </w:pPr>
      <w:r>
        <w:t xml:space="preserve">Het verslagjaar werd </w:t>
      </w:r>
      <w:r w:rsidR="00546259">
        <w:t xml:space="preserve">een </w:t>
      </w:r>
      <w:r w:rsidR="00981043">
        <w:t xml:space="preserve">uitzonderlijk </w:t>
      </w:r>
      <w:r w:rsidR="00546259">
        <w:t xml:space="preserve">jaar wat betreft het </w:t>
      </w:r>
      <w:r w:rsidR="00981043">
        <w:t xml:space="preserve">grote </w:t>
      </w:r>
      <w:r w:rsidR="00546259">
        <w:t>aantal bezoekers.</w:t>
      </w:r>
      <w:r w:rsidR="00C20501">
        <w:t xml:space="preserve"> </w:t>
      </w:r>
    </w:p>
    <w:p w14:paraId="2AFDF7B4" w14:textId="77777777" w:rsidR="00C0677D" w:rsidRDefault="00C0677D">
      <w:pPr>
        <w:pStyle w:val="Hoofdtekst"/>
        <w:rPr>
          <w:rFonts w:hint="eastAsia"/>
        </w:rPr>
      </w:pPr>
    </w:p>
    <w:p w14:paraId="6E58E833" w14:textId="601DE465" w:rsidR="0015166B" w:rsidRDefault="003F0916">
      <w:pPr>
        <w:pStyle w:val="Hoofdtekst"/>
        <w:rPr>
          <w:rFonts w:hint="eastAsia"/>
        </w:rPr>
      </w:pPr>
      <w:r>
        <w:t xml:space="preserve">De </w:t>
      </w:r>
      <w:r w:rsidR="00C0677D">
        <w:t>vierde</w:t>
      </w:r>
      <w:r>
        <w:t xml:space="preserve"> consolidatie van de kasteelruïne werd volgens de jaarplanning uitgevoerd. De jaarlijkse Rijkssubsidie uit het Restauratiefonds voor de consolidatie werd weer ontvangen. </w:t>
      </w:r>
    </w:p>
    <w:p w14:paraId="00E8F361" w14:textId="77777777" w:rsidR="00C0677D" w:rsidRDefault="00C0677D">
      <w:pPr>
        <w:pStyle w:val="Hoofdtekst"/>
        <w:rPr>
          <w:rFonts w:hint="eastAsia"/>
        </w:rPr>
      </w:pPr>
    </w:p>
    <w:p w14:paraId="3DA32D4B" w14:textId="04C3200A" w:rsidR="00AF082E" w:rsidRDefault="003F0916" w:rsidP="00546259">
      <w:pPr>
        <w:pStyle w:val="Hoofdtekst"/>
        <w:rPr>
          <w:rFonts w:hint="eastAsia"/>
        </w:rPr>
      </w:pPr>
      <w:r>
        <w:t>Verder werden de volgende werkzaamheden uitgevoerd:</w:t>
      </w:r>
    </w:p>
    <w:p w14:paraId="1B4E5066" w14:textId="77777777" w:rsidR="00AF082E" w:rsidRDefault="003F0916">
      <w:pPr>
        <w:pStyle w:val="Hoofdtekst"/>
        <w:rPr>
          <w:rFonts w:hint="eastAsia"/>
        </w:rPr>
      </w:pPr>
      <w:r>
        <w:t>-</w:t>
      </w:r>
      <w:r>
        <w:tab/>
      </w:r>
      <w:r w:rsidR="00AF082E">
        <w:t xml:space="preserve">voortzetting </w:t>
      </w:r>
      <w:r>
        <w:t xml:space="preserve"> archeologisch onderzoek naar een aangetroffen menselijk skelet uit de 16e </w:t>
      </w:r>
      <w:r>
        <w:tab/>
      </w:r>
      <w:r>
        <w:tab/>
        <w:t>eeuw</w:t>
      </w:r>
      <w:r w:rsidR="00AF082E">
        <w:t>;</w:t>
      </w:r>
    </w:p>
    <w:p w14:paraId="0CFB4EF8" w14:textId="04641610" w:rsidR="00C20501" w:rsidRDefault="00AF082E">
      <w:pPr>
        <w:pStyle w:val="Hoofdtekst"/>
        <w:rPr>
          <w:rFonts w:hint="eastAsia"/>
        </w:rPr>
      </w:pPr>
      <w:r>
        <w:t>-</w:t>
      </w:r>
      <w:r>
        <w:tab/>
        <w:t>onderzoek op gehele terrein van de kasteelruïne naar mogelijke artefacten</w:t>
      </w:r>
      <w:r w:rsidR="00C20501">
        <w:t>;</w:t>
      </w:r>
    </w:p>
    <w:p w14:paraId="38E7B238" w14:textId="77777777" w:rsidR="00C20501" w:rsidRDefault="00C20501">
      <w:pPr>
        <w:pStyle w:val="Hoofdtekst"/>
        <w:rPr>
          <w:rFonts w:hint="eastAsia"/>
        </w:rPr>
      </w:pPr>
      <w:r>
        <w:t>-</w:t>
      </w:r>
      <w:r>
        <w:tab/>
        <w:t>wijziging verlichting in kazematten;</w:t>
      </w:r>
    </w:p>
    <w:p w14:paraId="392EEF9A" w14:textId="020A9625" w:rsidR="00F77E2D" w:rsidRDefault="00C20501">
      <w:pPr>
        <w:pStyle w:val="Hoofdtekst"/>
      </w:pPr>
      <w:r>
        <w:t>-</w:t>
      </w:r>
      <w:r>
        <w:tab/>
        <w:t>plaatsing nieuwe informatieborden</w:t>
      </w:r>
      <w:r w:rsidR="00981043">
        <w:t>;</w:t>
      </w:r>
    </w:p>
    <w:p w14:paraId="3D910C1C" w14:textId="771DCB24" w:rsidR="0015166B" w:rsidRDefault="00F77E2D">
      <w:pPr>
        <w:pStyle w:val="Hoofdtekst"/>
        <w:rPr>
          <w:rFonts w:hint="eastAsia"/>
        </w:rPr>
      </w:pPr>
      <w:r>
        <w:t>-</w:t>
      </w:r>
      <w:r>
        <w:tab/>
        <w:t>inrichten gedeelte garage tot gidsen verblijfsruimte annex opleidingslokaal</w:t>
      </w:r>
      <w:r w:rsidR="003F0916">
        <w:t>.</w:t>
      </w:r>
    </w:p>
    <w:p w14:paraId="6D28FA0B" w14:textId="77777777" w:rsidR="00C20501" w:rsidRDefault="00C20501">
      <w:pPr>
        <w:pStyle w:val="Hoofdtekst"/>
        <w:rPr>
          <w:rFonts w:hint="eastAsia"/>
        </w:rPr>
      </w:pPr>
    </w:p>
    <w:p w14:paraId="5ACD555A" w14:textId="20C2A53D" w:rsidR="0015166B" w:rsidRDefault="00546259">
      <w:pPr>
        <w:pStyle w:val="Hoofdtekst"/>
        <w:rPr>
          <w:rFonts w:hint="eastAsia"/>
        </w:rPr>
      </w:pPr>
      <w:r>
        <w:t xml:space="preserve">De afspraken met de huurder van de Haselderhof inzake huurbetaling en het inlopen van een huurachterstand werden in 2023 voortgezet. De regeling hield in </w:t>
      </w:r>
      <w:r w:rsidR="00F77E2D">
        <w:t xml:space="preserve">dat </w:t>
      </w:r>
      <w:r w:rsidR="00AF082E">
        <w:t>de huur maximaal 10% van de omzet zou bedragen</w:t>
      </w:r>
      <w:r w:rsidR="00F77E2D">
        <w:t xml:space="preserve"> en voor het inlopen van de huurachterstand maandelijks een vast bedrag zou worden betaald</w:t>
      </w:r>
      <w:r w:rsidR="003F0916">
        <w:t>.</w:t>
      </w:r>
    </w:p>
    <w:p w14:paraId="12504C72" w14:textId="77777777" w:rsidR="0015166B" w:rsidRDefault="0015166B">
      <w:pPr>
        <w:pStyle w:val="Hoofdtekst"/>
        <w:rPr>
          <w:rFonts w:hint="eastAsia"/>
        </w:rPr>
      </w:pPr>
    </w:p>
    <w:p w14:paraId="2D915BD3" w14:textId="61846602" w:rsidR="0015166B" w:rsidRDefault="003F0916">
      <w:pPr>
        <w:pStyle w:val="Hoofdtekst"/>
        <w:rPr>
          <w:rFonts w:hint="eastAsia"/>
        </w:rPr>
      </w:pPr>
      <w:r>
        <w:t xml:space="preserve">De </w:t>
      </w:r>
      <w:r w:rsidR="00F77E2D">
        <w:t xml:space="preserve">organisatie voor de </w:t>
      </w:r>
      <w:r>
        <w:t xml:space="preserve">totstandkoming van een nieuwe toekomstvisie </w:t>
      </w:r>
      <w:r w:rsidR="00F77E2D">
        <w:t xml:space="preserve">kon weer volledig worden opgepakt. Hiervoor is o.a. </w:t>
      </w:r>
      <w:r>
        <w:t>gerenommeerd architectenbureau ingehuurd, met veel kennis op het gebied van restauratie van kastelen en andere monumentale gebouwen.</w:t>
      </w:r>
      <w:r w:rsidR="00F77E2D">
        <w:t xml:space="preserve"> Daarnaast bestaat dit ontwerp team uit diverse deskundigen op het gebied van bouwhistorie en archeologie </w:t>
      </w:r>
    </w:p>
    <w:p w14:paraId="3C7C8026" w14:textId="0F603ECE" w:rsidR="0015166B" w:rsidRDefault="00F77E2D">
      <w:pPr>
        <w:pStyle w:val="Hoofdtekst"/>
        <w:rPr>
          <w:rFonts w:hint="eastAsia"/>
        </w:rPr>
      </w:pPr>
      <w:r>
        <w:t>H</w:t>
      </w:r>
      <w:r w:rsidR="003F0916">
        <w:t xml:space="preserve">et zogenaamde coldcase project Den Bosch </w:t>
      </w:r>
      <w:r>
        <w:t>is opgenomen in de verdere uitwerking van de toekomstvisie</w:t>
      </w:r>
      <w:r w:rsidR="003F0916">
        <w:t xml:space="preserve">, waardoor de digitalisering en determinering van de tienduizenden op de kasteelruïne gevonden artefacten </w:t>
      </w:r>
      <w:r>
        <w:t>kan</w:t>
      </w:r>
      <w:r w:rsidR="003F0916">
        <w:t xml:space="preserve"> worden afgerond. </w:t>
      </w:r>
    </w:p>
    <w:p w14:paraId="0F4D0B1F" w14:textId="77777777" w:rsidR="0015166B" w:rsidRDefault="0015166B">
      <w:pPr>
        <w:pStyle w:val="Hoofdtekst"/>
        <w:rPr>
          <w:rFonts w:hint="eastAsia"/>
        </w:rPr>
      </w:pPr>
    </w:p>
    <w:p w14:paraId="6EF6FA46" w14:textId="23AFF81C" w:rsidR="0015166B" w:rsidRDefault="00F77E2D">
      <w:pPr>
        <w:pStyle w:val="Hoofdtekst"/>
        <w:rPr>
          <w:rFonts w:hint="eastAsia"/>
        </w:rPr>
      </w:pPr>
      <w:r>
        <w:t>In verband met de omvang van de liquide middelen werd een aanzienlijk bedrag vastgezet in termijndeposito’s zodat hiermee meer rente inkomsten konden worden gegenereerd. Uiteindelijk zullen deze financiële middelen worden ingezet voor het uitvoeren van de toekomstvisie.</w:t>
      </w:r>
      <w:r w:rsidR="001C733A">
        <w:t xml:space="preserve"> </w:t>
      </w:r>
    </w:p>
    <w:p w14:paraId="59FA8485" w14:textId="77777777" w:rsidR="00C20501" w:rsidRDefault="00C20501">
      <w:pPr>
        <w:pStyle w:val="Hoofdtekst"/>
        <w:rPr>
          <w:rFonts w:hint="eastAsia"/>
        </w:rPr>
      </w:pPr>
    </w:p>
    <w:p w14:paraId="13EC52A2" w14:textId="3372E651" w:rsidR="0015166B" w:rsidRDefault="002120EC">
      <w:pPr>
        <w:pStyle w:val="Hoofdtekst"/>
        <w:rPr>
          <w:rFonts w:hint="eastAsia"/>
        </w:rPr>
      </w:pPr>
      <w:r>
        <w:t>Verder zijn de volgende punten aan de orde gekomen binnen het bestuur</w:t>
      </w:r>
      <w:r w:rsidR="001C733A">
        <w:t>:</w:t>
      </w:r>
    </w:p>
    <w:p w14:paraId="2E19C37F" w14:textId="79DF85F2" w:rsidR="001C733A" w:rsidRDefault="003F0916">
      <w:pPr>
        <w:pStyle w:val="Hoofdtekst"/>
        <w:rPr>
          <w:rFonts w:hint="eastAsia"/>
        </w:rPr>
      </w:pPr>
      <w:r>
        <w:t>-</w:t>
      </w:r>
      <w:r>
        <w:tab/>
      </w:r>
      <w:r w:rsidR="001C733A">
        <w:t xml:space="preserve">nieuw </w:t>
      </w:r>
      <w:r w:rsidR="00C20501">
        <w:t>huur</w:t>
      </w:r>
      <w:r w:rsidR="001C733A">
        <w:t>contract inzake verhuur Fluweelengrot voor de jaarlijkse Kerstmarkt;</w:t>
      </w:r>
    </w:p>
    <w:p w14:paraId="04BA4BEB" w14:textId="0F8DEB8E" w:rsidR="0015166B" w:rsidRDefault="003F0916" w:rsidP="001C733A">
      <w:pPr>
        <w:pStyle w:val="Hoofdtekst"/>
        <w:ind w:left="720" w:hanging="720"/>
        <w:rPr>
          <w:rFonts w:hint="eastAsia"/>
        </w:rPr>
      </w:pPr>
      <w:r>
        <w:t>-</w:t>
      </w:r>
      <w:r>
        <w:tab/>
      </w:r>
      <w:r w:rsidR="001C733A">
        <w:t xml:space="preserve">ontwikkelingen met </w:t>
      </w:r>
      <w:r>
        <w:t xml:space="preserve">mogelijke negatieve gevolgen </w:t>
      </w:r>
      <w:r w:rsidR="001C733A">
        <w:t>exploitatie</w:t>
      </w:r>
      <w:r>
        <w:t xml:space="preserve"> camping Den </w:t>
      </w:r>
      <w:proofErr w:type="spellStart"/>
      <w:r>
        <w:t>Driesch</w:t>
      </w:r>
      <w:proofErr w:type="spellEnd"/>
      <w:r>
        <w:t xml:space="preserve"> voor de exploitatie van de daaronder gelegen Fluweelengrot</w:t>
      </w:r>
      <w:r w:rsidR="00C20501">
        <w:t xml:space="preserve"> (exploitatievergunning is inmiddels door gemeente geweigerd)</w:t>
      </w:r>
      <w:r>
        <w:t>;</w:t>
      </w:r>
    </w:p>
    <w:p w14:paraId="450DE276" w14:textId="77777777" w:rsidR="001C733A" w:rsidRDefault="003F0916">
      <w:pPr>
        <w:pStyle w:val="Hoofdtekst"/>
        <w:rPr>
          <w:rFonts w:hint="eastAsia"/>
        </w:rPr>
      </w:pPr>
      <w:r>
        <w:t>-</w:t>
      </w:r>
      <w:r>
        <w:tab/>
        <w:t>vaststelling van de jaarrekening</w:t>
      </w:r>
      <w:r w:rsidR="002120EC">
        <w:t>en</w:t>
      </w:r>
      <w:r w:rsidR="001C733A">
        <w:t>;</w:t>
      </w:r>
    </w:p>
    <w:p w14:paraId="0F8143F2" w14:textId="5D28B30C" w:rsidR="001C733A" w:rsidRDefault="001C733A">
      <w:pPr>
        <w:pStyle w:val="Hoofdtekst"/>
        <w:rPr>
          <w:rFonts w:hint="eastAsia"/>
        </w:rPr>
      </w:pPr>
      <w:r>
        <w:lastRenderedPageBreak/>
        <w:t>-</w:t>
      </w:r>
      <w:r>
        <w:tab/>
      </w:r>
      <w:r w:rsidR="00981043">
        <w:t>opleidingstraject</w:t>
      </w:r>
      <w:r>
        <w:t xml:space="preserve"> gidsen;</w:t>
      </w:r>
    </w:p>
    <w:p w14:paraId="30C2A9F4" w14:textId="77777777" w:rsidR="001C733A" w:rsidRDefault="001C733A">
      <w:pPr>
        <w:pStyle w:val="Hoofdtekst"/>
        <w:rPr>
          <w:rFonts w:hint="eastAsia"/>
        </w:rPr>
      </w:pPr>
      <w:r>
        <w:t>-</w:t>
      </w:r>
      <w:r>
        <w:tab/>
        <w:t>viering 100-jarig bestaan stichting in 2024;</w:t>
      </w:r>
    </w:p>
    <w:p w14:paraId="72F8BCD1" w14:textId="77777777" w:rsidR="00C20501" w:rsidRDefault="001C733A">
      <w:pPr>
        <w:pStyle w:val="Hoofdtekst"/>
        <w:rPr>
          <w:rFonts w:hint="eastAsia"/>
        </w:rPr>
      </w:pPr>
      <w:r>
        <w:t>-</w:t>
      </w:r>
      <w:r>
        <w:tab/>
        <w:t>educatie</w:t>
      </w:r>
      <w:r w:rsidR="00C20501">
        <w:t xml:space="preserve"> programma’s basisscholen;</w:t>
      </w:r>
    </w:p>
    <w:p w14:paraId="39B5594B" w14:textId="7D69C120" w:rsidR="00C20501" w:rsidRDefault="00C20501">
      <w:pPr>
        <w:pStyle w:val="Hoofdtekst"/>
        <w:rPr>
          <w:rFonts w:hint="eastAsia"/>
        </w:rPr>
      </w:pPr>
      <w:r>
        <w:t>-</w:t>
      </w:r>
      <w:r>
        <w:tab/>
        <w:t>personeelsaangelegenheden;</w:t>
      </w:r>
    </w:p>
    <w:p w14:paraId="62257170" w14:textId="79B96490" w:rsidR="00C20501" w:rsidRDefault="00C20501">
      <w:pPr>
        <w:pStyle w:val="Hoofdtekst"/>
      </w:pPr>
      <w:r>
        <w:t>-</w:t>
      </w:r>
      <w:r>
        <w:tab/>
        <w:t>verdergaande kantoorautomatisering</w:t>
      </w:r>
      <w:r w:rsidR="00981043">
        <w:t>;</w:t>
      </w:r>
    </w:p>
    <w:p w14:paraId="5853D495" w14:textId="2F4C9446" w:rsidR="00981043" w:rsidRDefault="00981043">
      <w:pPr>
        <w:pStyle w:val="Hoofdtekst"/>
        <w:rPr>
          <w:rFonts w:hint="eastAsia"/>
        </w:rPr>
      </w:pPr>
      <w:r>
        <w:t>-</w:t>
      </w:r>
      <w:r>
        <w:tab/>
        <w:t>inrichten eigen artefacten ruimte</w:t>
      </w:r>
    </w:p>
    <w:p w14:paraId="200158A2" w14:textId="6CAE8F40" w:rsidR="0015166B" w:rsidRDefault="00C20501">
      <w:pPr>
        <w:pStyle w:val="Hoofdtekst"/>
        <w:rPr>
          <w:rFonts w:hint="eastAsia"/>
        </w:rPr>
      </w:pPr>
      <w:r>
        <w:t>-</w:t>
      </w:r>
      <w:r>
        <w:tab/>
        <w:t>uitbesteding HRM-werkzaamheden</w:t>
      </w:r>
      <w:r w:rsidR="003F0916">
        <w:t>.</w:t>
      </w:r>
    </w:p>
    <w:p w14:paraId="6EB20761" w14:textId="77777777" w:rsidR="0015166B" w:rsidRDefault="0015166B">
      <w:pPr>
        <w:pStyle w:val="Hoofdtekst"/>
        <w:rPr>
          <w:rFonts w:hint="eastAsia"/>
        </w:rPr>
      </w:pPr>
    </w:p>
    <w:p w14:paraId="20C7EEF3" w14:textId="1FE337D6" w:rsidR="00F77FA8" w:rsidRDefault="002120EC">
      <w:pPr>
        <w:pStyle w:val="Hoofdtekst"/>
        <w:rPr>
          <w:rFonts w:hint="eastAsia"/>
        </w:rPr>
      </w:pPr>
      <w:r>
        <w:t>Voor 202</w:t>
      </w:r>
      <w:r w:rsidR="00981043">
        <w:t>4</w:t>
      </w:r>
      <w:r>
        <w:t xml:space="preserve"> wordt verwacht dat de nieuwe toekomstvisie enige gestalte kan krijgen aan de hand waarvan nieuwe plannen gerealiseerd kunnen worden</w:t>
      </w:r>
      <w:r w:rsidR="00DF5FB4">
        <w:t xml:space="preserve"> die passen binnen de doelstelling van de stichtingen</w:t>
      </w:r>
      <w:r>
        <w:t>.</w:t>
      </w:r>
      <w:r w:rsidR="00251B02">
        <w:t xml:space="preserve"> </w:t>
      </w:r>
    </w:p>
    <w:p w14:paraId="312177B9" w14:textId="77777777" w:rsidR="00F77FA8" w:rsidRDefault="00251B02">
      <w:pPr>
        <w:pStyle w:val="Hoofdtekst"/>
        <w:rPr>
          <w:rFonts w:hint="eastAsia"/>
        </w:rPr>
      </w:pPr>
      <w:r>
        <w:t>De consolidatie van de kasteelru</w:t>
      </w:r>
      <w:r>
        <w:rPr>
          <w:rFonts w:ascii="Arial" w:hAnsi="Arial" w:cs="Arial"/>
        </w:rPr>
        <w:t>ï</w:t>
      </w:r>
      <w:r>
        <w:t>ne zal verder volgens planning verlopen.</w:t>
      </w:r>
      <w:r w:rsidR="00DF5FB4">
        <w:t xml:space="preserve"> </w:t>
      </w:r>
    </w:p>
    <w:p w14:paraId="2029BF95" w14:textId="77777777" w:rsidR="00DF5FB4" w:rsidRDefault="00DF5FB4">
      <w:pPr>
        <w:pStyle w:val="Hoofdtekst"/>
        <w:rPr>
          <w:rFonts w:hint="eastAsia"/>
        </w:rPr>
      </w:pPr>
    </w:p>
    <w:p w14:paraId="1B6A102E" w14:textId="77777777" w:rsidR="0015166B" w:rsidRDefault="003F0916">
      <w:pPr>
        <w:pStyle w:val="Hoofdtekst"/>
        <w:rPr>
          <w:rFonts w:hint="eastAsia"/>
        </w:rPr>
      </w:pPr>
      <w:r>
        <w:t>Valkenburg</w:t>
      </w:r>
    </w:p>
    <w:p w14:paraId="4EFB8017" w14:textId="734A027C" w:rsidR="0015166B" w:rsidRDefault="003F0916">
      <w:pPr>
        <w:pStyle w:val="Hoofdtekst"/>
        <w:rPr>
          <w:rFonts w:hint="eastAsia"/>
        </w:rPr>
      </w:pPr>
      <w:r>
        <w:t>Ju</w:t>
      </w:r>
      <w:r w:rsidR="00C20501">
        <w:t>n</w:t>
      </w:r>
      <w:r>
        <w:t>i 202</w:t>
      </w:r>
      <w:r w:rsidR="00981043">
        <w:t>4</w:t>
      </w:r>
      <w:r>
        <w:t>.</w:t>
      </w:r>
    </w:p>
    <w:p w14:paraId="216DC1DB" w14:textId="77777777" w:rsidR="0015166B" w:rsidRDefault="0015166B">
      <w:pPr>
        <w:pStyle w:val="Hoofdtekst"/>
        <w:rPr>
          <w:rFonts w:hint="eastAsia"/>
        </w:rPr>
      </w:pPr>
    </w:p>
    <w:p w14:paraId="0AB2BDB0" w14:textId="385E71B2" w:rsidR="0015166B" w:rsidRDefault="0015166B">
      <w:pPr>
        <w:pStyle w:val="Hoofdtekst"/>
        <w:rPr>
          <w:rFonts w:hint="eastAsia"/>
        </w:rPr>
      </w:pPr>
    </w:p>
    <w:sectPr w:rsidR="0015166B">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09B1E" w14:textId="77777777" w:rsidR="003F0916" w:rsidRDefault="003F0916">
      <w:r>
        <w:separator/>
      </w:r>
    </w:p>
  </w:endnote>
  <w:endnote w:type="continuationSeparator" w:id="0">
    <w:p w14:paraId="3A941D19" w14:textId="77777777" w:rsidR="003F0916" w:rsidRDefault="003F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30C2F" w14:textId="77777777" w:rsidR="0015166B" w:rsidRDefault="001516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0774A" w14:textId="77777777" w:rsidR="003F0916" w:rsidRDefault="003F0916">
      <w:r>
        <w:separator/>
      </w:r>
    </w:p>
  </w:footnote>
  <w:footnote w:type="continuationSeparator" w:id="0">
    <w:p w14:paraId="78C18314" w14:textId="77777777" w:rsidR="003F0916" w:rsidRDefault="003F0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54805" w14:textId="77777777" w:rsidR="0015166B" w:rsidRDefault="0015166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66B"/>
    <w:rsid w:val="000D35A4"/>
    <w:rsid w:val="0015166B"/>
    <w:rsid w:val="001C733A"/>
    <w:rsid w:val="002120EC"/>
    <w:rsid w:val="00251B02"/>
    <w:rsid w:val="002E2DA6"/>
    <w:rsid w:val="00311845"/>
    <w:rsid w:val="003F0916"/>
    <w:rsid w:val="0044442E"/>
    <w:rsid w:val="00520440"/>
    <w:rsid w:val="00546259"/>
    <w:rsid w:val="005826D7"/>
    <w:rsid w:val="006A36A1"/>
    <w:rsid w:val="006C2D0E"/>
    <w:rsid w:val="00712109"/>
    <w:rsid w:val="007151C9"/>
    <w:rsid w:val="007C1C96"/>
    <w:rsid w:val="007D0716"/>
    <w:rsid w:val="00875A0C"/>
    <w:rsid w:val="00981043"/>
    <w:rsid w:val="00AF082E"/>
    <w:rsid w:val="00C0677D"/>
    <w:rsid w:val="00C20501"/>
    <w:rsid w:val="00D60FCC"/>
    <w:rsid w:val="00DF5FB4"/>
    <w:rsid w:val="00F77E2D"/>
    <w:rsid w:val="00F77F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5A75"/>
  <w15:docId w15:val="{31BF1C3F-ECB5-4F91-9E42-66543881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Neue" w:hAnsi="Helvetica Neue" w:cs="Arial Unicode MS"/>
      <w:color w:val="000000"/>
      <w:sz w:val="22"/>
      <w:szCs w:val="22"/>
      <w14:textOutline w14:w="0" w14:cap="flat" w14:cmpd="sng" w14:algn="ctr">
        <w14:noFill/>
        <w14:prstDash w14:val="solid"/>
        <w14:bevel/>
      </w14:textOutline>
    </w:rPr>
  </w:style>
  <w:style w:type="paragraph" w:styleId="Ballontekst">
    <w:name w:val="Balloon Text"/>
    <w:basedOn w:val="Standaard"/>
    <w:link w:val="BallontekstChar"/>
    <w:uiPriority w:val="99"/>
    <w:semiHidden/>
    <w:unhideWhenUsed/>
    <w:rsid w:val="005826D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26D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517</Words>
  <Characters>2848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Bestuur</dc:creator>
  <cp:lastModifiedBy>Bestuur</cp:lastModifiedBy>
  <cp:revision>4</cp:revision>
  <cp:lastPrinted>2024-06-10T08:16:00Z</cp:lastPrinted>
  <dcterms:created xsi:type="dcterms:W3CDTF">2024-06-10T07:50:00Z</dcterms:created>
  <dcterms:modified xsi:type="dcterms:W3CDTF">2024-06-10T09:56:00Z</dcterms:modified>
</cp:coreProperties>
</file>